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0916" w14:textId="77777777" w:rsidR="00126C4B" w:rsidRDefault="00126C4B">
      <w:pPr>
        <w:pStyle w:val="Default"/>
        <w:rPr>
          <w:sz w:val="23"/>
          <w:szCs w:val="23"/>
          <w:lang w:val="bg-BG"/>
        </w:rPr>
      </w:pPr>
    </w:p>
    <w:p w14:paraId="50C6868E" w14:textId="47731C11" w:rsidR="00126C4B" w:rsidRPr="00F957DD" w:rsidRDefault="00000000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 202</w:t>
      </w:r>
      <w:r w:rsidR="00795EF9" w:rsidRPr="00E17103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3</w:t>
      </w:r>
    </w:p>
    <w:p w14:paraId="6B24CF33" w14:textId="77777777" w:rsidR="00126C4B" w:rsidRDefault="00126C4B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7E2DBAA7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7 дни/ 6 нощувки</w:t>
      </w:r>
    </w:p>
    <w:p w14:paraId="3B5EA4DC" w14:textId="77777777" w:rsidR="00126C4B" w:rsidRDefault="00126C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38E76011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Самолетна програма с полети на </w:t>
      </w:r>
      <w:r>
        <w:rPr>
          <w:rFonts w:ascii="Verdana" w:hAnsi="Verdana"/>
          <w:color w:val="002060"/>
          <w:sz w:val="20"/>
          <w:szCs w:val="20"/>
        </w:rPr>
        <w:t>Fly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Dubai</w:t>
      </w:r>
    </w:p>
    <w:p w14:paraId="1F5D4558" w14:textId="77777777" w:rsidR="00126C4B" w:rsidRDefault="00126C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5839FA4A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30BEAB10" wp14:editId="1DB55C42">
            <wp:extent cx="4869180" cy="142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C100" w14:textId="77777777" w:rsidR="00126C4B" w:rsidRDefault="00000000">
      <w:pPr>
        <w:pStyle w:val="NoSpacing"/>
        <w:numPr>
          <w:ilvl w:val="0"/>
          <w:numId w:val="1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Дубай тур с екскурзовод на български език</w:t>
      </w:r>
    </w:p>
    <w:p w14:paraId="297E81A5" w14:textId="77777777" w:rsidR="00126C4B" w:rsidRDefault="00126C4B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75405C8C" w14:textId="77777777" w:rsidR="00126C4B" w:rsidRDefault="00126C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412B5D3F" w14:textId="77777777" w:rsidR="00126C4B" w:rsidRDefault="00000000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>19.03 - 25.03.2023 / 1.05 - 07.05.2023</w:t>
      </w:r>
    </w:p>
    <w:p w14:paraId="37A5136D" w14:textId="77777777" w:rsidR="00126C4B" w:rsidRDefault="00126C4B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</w:p>
    <w:p w14:paraId="52E718C2" w14:textId="77777777" w:rsidR="00126C4B" w:rsidRDefault="00126C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06ADB45B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50ECAD6C" w14:textId="77777777" w:rsidR="00126C4B" w:rsidRDefault="00126C4B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2C5E213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1</w:t>
      </w:r>
    </w:p>
    <w:p w14:paraId="1C7EC494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>
        <w:rPr>
          <w:rFonts w:ascii="Verdana" w:hAnsi="Verdana"/>
          <w:color w:val="002060"/>
          <w:sz w:val="20"/>
          <w:szCs w:val="20"/>
          <w:lang w:val="ru-RU"/>
        </w:rPr>
        <w:t>2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>
        <w:rPr>
          <w:rFonts w:ascii="Verdana" w:hAnsi="Verdana"/>
          <w:color w:val="002060"/>
          <w:sz w:val="20"/>
          <w:szCs w:val="20"/>
          <w:lang w:val="ru-RU"/>
        </w:rPr>
        <w:t xml:space="preserve">. Полет за 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Дубай в 14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>
        <w:rPr>
          <w:rFonts w:ascii="Verdana" w:hAnsi="Verdana"/>
          <w:b/>
          <w:bCs/>
          <w:color w:val="002060"/>
          <w:sz w:val="20"/>
          <w:szCs w:val="20"/>
        </w:rPr>
        <w:t>Fly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</w:rPr>
        <w:t>Dubai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21:25 ч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Нощувка. </w:t>
      </w:r>
    </w:p>
    <w:p w14:paraId="464814CB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2: </w:t>
      </w:r>
    </w:p>
    <w:p w14:paraId="07B34A39" w14:textId="4DA443BB" w:rsidR="00D02505" w:rsidRPr="00E17103" w:rsidRDefault="00000000" w:rsidP="00D02505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Полудневен тур на нов Дубай на Български език с включено посещение на Рамката по време на тура с последна спирка Дубай мол ( </w:t>
      </w:r>
      <w:r w:rsidR="00D02505">
        <w:rPr>
          <w:rFonts w:ascii="Verdana" w:hAnsi="Verdana"/>
          <w:color w:val="002060"/>
          <w:sz w:val="20"/>
          <w:szCs w:val="20"/>
          <w:lang w:val="bg-BG"/>
        </w:rPr>
        <w:t>(</w:t>
      </w:r>
      <w:r w:rsidR="00D02505">
        <w:rPr>
          <w:rFonts w:ascii="Verdana" w:hAnsi="Verdana"/>
          <w:b/>
          <w:bCs/>
          <w:color w:val="002060"/>
          <w:sz w:val="20"/>
          <w:szCs w:val="20"/>
          <w:lang w:val="bg-BG"/>
        </w:rPr>
        <w:t>не е включен в цената</w:t>
      </w:r>
      <w:r w:rsidR="00D02505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D02505">
        <w:rPr>
          <w:rFonts w:ascii="Verdana" w:hAnsi="Verdana"/>
          <w:b/>
          <w:bCs/>
          <w:color w:val="002060"/>
          <w:sz w:val="20"/>
          <w:szCs w:val="20"/>
          <w:lang w:val="bg-BG"/>
        </w:rPr>
        <w:t>– 45 евро / 88 лева).</w:t>
      </w:r>
    </w:p>
    <w:p w14:paraId="35B78536" w14:textId="04332E33" w:rsidR="00126C4B" w:rsidRDefault="00000000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Cayan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Tower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Следващата ни спирка ще бъде „8-мото чудо на света“, най-големият изкуствен остров в света: Палм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Ще научите интересни факти от строителството на острова, преди да стигнете до най-новата и популярна спирка „The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“, която предлага най-добрата гледка към хотел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Atlantis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the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Palm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След като направим снимки, ще продължим към „арабската Венеция“ или Мадинат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: красив комплекс в арабски стил с 3 хотела, различни ресторанти, безистени с арабски шалове, сувенири и арабски масла. Време за разходка и кафе. Преминавайки през квартал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, където живеят местните, се отправяме към Рамката (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Frame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</w:t>
      </w:r>
      <w:r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бъдещето в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Емирствата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. Последната ни спирка ще бъде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Mall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( към момента най-големият мол в света с над 1200 магазина! Тук нашата обзорна обиколка приключва.</w:t>
      </w:r>
    </w:p>
    <w:p w14:paraId="5C7E3498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желание, (без трансфер на връщане):</w:t>
      </w:r>
    </w:p>
    <w:p w14:paraId="70B48C19" w14:textId="77777777" w:rsidR="00126C4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15.00: Качване на Бурж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по светло: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50 евро/98 лв. на човек</w:t>
      </w:r>
    </w:p>
    <w:p w14:paraId="596F95F7" w14:textId="77777777" w:rsidR="00126C4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на залез: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70 евро/137 лв. на човек</w:t>
      </w:r>
    </w:p>
    <w:p w14:paraId="28D8FA60" w14:textId="77777777" w:rsidR="00126C4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20.00: Качване на Бурж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по тъмно: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/108 лв. на човек</w:t>
      </w:r>
    </w:p>
    <w:p w14:paraId="2709FFF4" w14:textId="77777777" w:rsidR="00126C4B" w:rsidRDefault="00000000">
      <w:pPr>
        <w:pStyle w:val="NoSpacing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35 евро/69 лв. на човек</w:t>
      </w:r>
    </w:p>
    <w:p w14:paraId="45AD0DA1" w14:textId="77777777" w:rsidR="00126C4B" w:rsidRDefault="00126C4B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1AF0B919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3: </w:t>
      </w:r>
    </w:p>
    <w:p w14:paraId="1FF9C53B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4C103768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252A7BDB" w14:textId="77777777" w:rsidR="00126C4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</w:t>
      </w:r>
      <w:r>
        <w:rPr>
          <w:rFonts w:ascii="Verdana" w:hAnsi="Verdana"/>
          <w:i/>
          <w:iCs/>
          <w:color w:val="002060"/>
          <w:sz w:val="20"/>
          <w:szCs w:val="20"/>
        </w:rPr>
        <w:t>Qasr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iCs/>
          <w:color w:val="002060"/>
          <w:sz w:val="20"/>
          <w:szCs w:val="20"/>
        </w:rPr>
        <w:t>Al</w:t>
      </w:r>
      <w:r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iCs/>
          <w:color w:val="002060"/>
          <w:sz w:val="20"/>
          <w:szCs w:val="20"/>
        </w:rPr>
        <w:t>Watan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”(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80 евро /157 лв. на човек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човек</w:t>
      </w:r>
      <w:r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0FBDC992" w14:textId="77777777" w:rsidR="00126C4B" w:rsidRDefault="00126C4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7EEA9757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4: </w:t>
      </w:r>
    </w:p>
    <w:p w14:paraId="08BCD261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4EDF8AC2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70DB252B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rPr>
          <w:rFonts w:ascii="Verdana" w:hAnsi="Verdana" w:cs="Calibri Light"/>
          <w:b/>
          <w:bCs/>
          <w:color w:val="002060"/>
          <w:lang w:val="bg-BG"/>
        </w:rPr>
      </w:pP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Miracle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Garden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- Посещение на най-голямата градина с естествени цветя в света: Билет + трансфер + гид:</w:t>
      </w:r>
      <w:r>
        <w:rPr>
          <w:rFonts w:ascii="Verdana" w:hAnsi="Verdana" w:cs="Calibri Light"/>
          <w:b/>
          <w:bCs/>
          <w:color w:val="002060"/>
          <w:lang w:val="bg-BG"/>
        </w:rPr>
        <w:t xml:space="preserve"> 45 евро/88 лв. на човек при минимум 10 човека</w:t>
      </w:r>
    </w:p>
    <w:p w14:paraId="222DC3A8" w14:textId="77777777" w:rsidR="00126C4B" w:rsidRDefault="00126C4B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0B7C033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Джип Сафари в пустинята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</w:t>
      </w:r>
    </w:p>
    <w:p w14:paraId="345538E6" w14:textId="77777777" w:rsidR="00126C4B" w:rsidRDefault="00126C4B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44749743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5: </w:t>
      </w:r>
    </w:p>
    <w:p w14:paraId="47DBB8A9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Закуска. Свободно време за плаж и развлечение или възможност за</w:t>
      </w:r>
    </w:p>
    <w:p w14:paraId="534804A2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0CE6A182" w14:textId="77777777" w:rsidR="00126C4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пазарите,   обяд в традиционен ресторант и БОНУС посещение на музея на кафето и чаша кафе: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/108 лв. на човек при минимум 10 човека</w:t>
      </w:r>
    </w:p>
    <w:p w14:paraId="06CEA5DD" w14:textId="77777777" w:rsidR="00126C4B" w:rsidRDefault="00126C4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40BDB426" w14:textId="77777777" w:rsidR="00126C4B" w:rsidRDefault="00126C4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48B4FDBB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арабска галера по Дубай Марина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6276C64C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01A249E0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луксозна яхта по Дубай Марина с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49F8B7F1" w14:textId="77777777" w:rsidR="00126C4B" w:rsidRDefault="0000000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bookmarkEnd w:id="0"/>
    <w:p w14:paraId="65B580C6" w14:textId="77777777" w:rsidR="00126C4B" w:rsidRDefault="00126C4B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7F1A2AA1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6: </w:t>
      </w:r>
    </w:p>
    <w:p w14:paraId="29E2689D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 Свободно време. Освобождаване на хотела</w:t>
      </w:r>
    </w:p>
    <w:p w14:paraId="6DD407E7" w14:textId="77777777" w:rsidR="00126C4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Тур на Палмата, с посещение на The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View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,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Shopping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avenue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в Атлантис,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The </w:t>
      </w:r>
      <w:proofErr w:type="spellStart"/>
      <w:r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-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7A4023F2" w14:textId="77777777" w:rsidR="00126C4B" w:rsidRDefault="000000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Вечеря в The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Pointe</w:t>
      </w:r>
      <w:proofErr w:type="spellEnd"/>
      <w:r>
        <w:rPr>
          <w:rFonts w:ascii="Verdana" w:hAnsi="Verdana"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трансфери: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40 евро/78 лв. на човек</w:t>
      </w:r>
      <w:r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09B00503" w14:textId="77777777" w:rsidR="00126C4B" w:rsidRDefault="00126C4B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0BCEE93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7:</w:t>
      </w:r>
    </w:p>
    <w:p w14:paraId="2B1956DE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 Освобождаване на хотела. Трансфер до летище Дубай</w:t>
      </w:r>
    </w:p>
    <w:p w14:paraId="062657D9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 полет до София в 09:40 ч. Пристигане на летището в София в 13:25 ч.</w:t>
      </w:r>
    </w:p>
    <w:p w14:paraId="0804C11B" w14:textId="77777777" w:rsidR="00126C4B" w:rsidRDefault="00126C4B">
      <w:pPr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3970CECC" w14:textId="77777777" w:rsidR="00126C4B" w:rsidRDefault="00000000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37BA4579" w14:textId="77777777" w:rsidR="00126C4B" w:rsidRDefault="00126C4B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007F2E0" w14:textId="77777777" w:rsidR="00126C4B" w:rsidRDefault="00126C4B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BFD2C87" w14:textId="77777777" w:rsidR="00126C4B" w:rsidRDefault="00000000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Пакетни цени </w:t>
      </w:r>
    </w:p>
    <w:tbl>
      <w:tblPr>
        <w:tblStyle w:val="TableGrid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2054"/>
        <w:gridCol w:w="1895"/>
        <w:gridCol w:w="2294"/>
        <w:gridCol w:w="1941"/>
      </w:tblGrid>
      <w:tr w:rsidR="00126C4B" w14:paraId="2BB593E8" w14:textId="77777777">
        <w:trPr>
          <w:trHeight w:val="429"/>
          <w:jc w:val="center"/>
        </w:trPr>
        <w:tc>
          <w:tcPr>
            <w:tcW w:w="2061" w:type="dxa"/>
            <w:shd w:val="clear" w:color="auto" w:fill="B8CCE4" w:themeFill="accent1" w:themeFillTint="66"/>
          </w:tcPr>
          <w:p w14:paraId="4AA216E1" w14:textId="77777777" w:rsidR="00126C4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2054" w:type="dxa"/>
            <w:shd w:val="clear" w:color="auto" w:fill="B8CCE4" w:themeFill="accent1" w:themeFillTint="66"/>
          </w:tcPr>
          <w:p w14:paraId="47548310" w14:textId="77777777" w:rsidR="00126C4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1895" w:type="dxa"/>
            <w:shd w:val="clear" w:color="auto" w:fill="B8CCE4" w:themeFill="accent1" w:themeFillTint="66"/>
          </w:tcPr>
          <w:p w14:paraId="1034E80A" w14:textId="77777777" w:rsidR="00126C4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58B67856" w14:textId="77777777" w:rsidR="00126C4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 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6B3357A0" w14:textId="77777777" w:rsidR="00126C4B" w:rsidRDefault="00000000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126C4B" w14:paraId="62953AEB" w14:textId="77777777">
        <w:trPr>
          <w:trHeight w:val="457"/>
          <w:jc w:val="center"/>
        </w:trPr>
        <w:tc>
          <w:tcPr>
            <w:tcW w:w="2061" w:type="dxa"/>
          </w:tcPr>
          <w:p w14:paraId="6FF7EBA4" w14:textId="4EBC5A2F" w:rsidR="00126C4B" w:rsidRDefault="00D02505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Premier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3*</w:t>
            </w:r>
          </w:p>
        </w:tc>
        <w:tc>
          <w:tcPr>
            <w:tcW w:w="2054" w:type="dxa"/>
          </w:tcPr>
          <w:p w14:paraId="1517F3E8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/1472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52F4D28A" w14:textId="77777777" w:rsidR="00126C4B" w:rsidRDefault="00000000">
            <w:pPr>
              <w:jc w:val="both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979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 xml:space="preserve">1916 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294" w:type="dxa"/>
          </w:tcPr>
          <w:p w14:paraId="153DC802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</w:tcPr>
          <w:p w14:paraId="7E2EC053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35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1046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126C4B" w14:paraId="5FA9F0CD" w14:textId="77777777">
        <w:trPr>
          <w:trHeight w:val="266"/>
          <w:jc w:val="center"/>
        </w:trPr>
        <w:tc>
          <w:tcPr>
            <w:tcW w:w="2061" w:type="dxa"/>
          </w:tcPr>
          <w:p w14:paraId="12023280" w14:textId="63D99EA6" w:rsidR="00126C4B" w:rsidRDefault="00D02505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Flora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Al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4* </w:t>
            </w:r>
          </w:p>
        </w:tc>
        <w:tc>
          <w:tcPr>
            <w:tcW w:w="2054" w:type="dxa"/>
          </w:tcPr>
          <w:p w14:paraId="795805E7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795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1555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40E771F8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1074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2101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294" w:type="dxa"/>
          </w:tcPr>
          <w:p w14:paraId="0A0C0519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795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 xml:space="preserve">1555 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941" w:type="dxa"/>
          </w:tcPr>
          <w:p w14:paraId="0A2C46EF" w14:textId="77777777" w:rsidR="00126C4B" w:rsidRDefault="00000000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535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1046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</w:tbl>
    <w:p w14:paraId="1587C83C" w14:textId="77777777" w:rsidR="00126C4B" w:rsidRDefault="00126C4B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15195E85" w14:textId="77777777" w:rsidR="00126C4B" w:rsidRDefault="00000000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094BDB0D" w14:textId="77777777" w:rsidR="00126C4B" w:rsidRDefault="00126C4B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3E1F472E" w14:textId="77777777" w:rsidR="00126C4B" w:rsidRDefault="00000000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0FA9829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>
        <w:rPr>
          <w:rFonts w:ascii="Verdana" w:hAnsi="Verdana"/>
          <w:bCs/>
          <w:color w:val="002060"/>
          <w:sz w:val="20"/>
          <w:szCs w:val="20"/>
        </w:rPr>
        <w:t>Fly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</w:rPr>
        <w:t>Dubai</w:t>
      </w:r>
    </w:p>
    <w:p w14:paraId="38AC3EAD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42ED4E43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Чекиран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багаж 20 кг.</w:t>
      </w:r>
    </w:p>
    <w:p w14:paraId="24E02AE5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46DA62C4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6 нощувки със закуски в избрания от вас хотел</w:t>
      </w:r>
    </w:p>
    <w:p w14:paraId="430BCF4C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371C6523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5760B0FA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337248AE" w14:textId="77777777" w:rsidR="00126C4B" w:rsidRDefault="00000000">
      <w:pPr>
        <w:pStyle w:val="NoSpacing"/>
        <w:numPr>
          <w:ilvl w:val="0"/>
          <w:numId w:val="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425AF73B" w14:textId="77777777" w:rsidR="00126C4B" w:rsidRDefault="00126C4B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36CB58DE" w14:textId="77777777" w:rsidR="00126C4B" w:rsidRDefault="00126C4B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321D0C99" w14:textId="77777777" w:rsidR="00126C4B" w:rsidRDefault="00000000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1F791C28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3BFDF947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1950E90B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50091314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072DB611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7FAE6ECE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61DDE3B9" w14:textId="77777777" w:rsidR="00126C4B" w:rsidRDefault="00000000">
      <w:pPr>
        <w:pStyle w:val="NoSpacing"/>
        <w:numPr>
          <w:ilvl w:val="0"/>
          <w:numId w:val="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18761909" w14:textId="77777777" w:rsidR="00126C4B" w:rsidRDefault="00126C4B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5AB262C" w14:textId="77777777" w:rsidR="00126C4B" w:rsidRDefault="00126C4B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11E4066E" w14:textId="77777777" w:rsidR="00126C4B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 xml:space="preserve">Начин на </w:t>
      </w:r>
      <w:proofErr w:type="spellStart"/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плащане</w:t>
      </w:r>
      <w:proofErr w:type="spellEnd"/>
    </w:p>
    <w:p w14:paraId="73D77663" w14:textId="77777777" w:rsidR="00126C4B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Записването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се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извършва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срещу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внесено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предплащане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размер на 200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лв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. от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цената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лева;</w:t>
      </w:r>
    </w:p>
    <w:p w14:paraId="2BE5984C" w14:textId="77777777" w:rsidR="00126C4B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45 дни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800.00BGN 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човек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</w:p>
    <w:p w14:paraId="2210577B" w14:textId="77777777" w:rsidR="00126C4B" w:rsidRDefault="00000000">
      <w:pPr>
        <w:pStyle w:val="ListParagraph"/>
        <w:numPr>
          <w:ilvl w:val="0"/>
          <w:numId w:val="5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30 дни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пълната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цена на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лева;</w:t>
      </w:r>
    </w:p>
    <w:p w14:paraId="67F8C22D" w14:textId="77777777" w:rsidR="00126C4B" w:rsidRDefault="00126C4B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4D3E36E7" w14:textId="77777777" w:rsidR="00126C4B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lang w:val="bg-BG"/>
        </w:rPr>
        <w:lastRenderedPageBreak/>
        <w:t> </w:t>
      </w:r>
      <w:r>
        <w:rPr>
          <w:lang w:val="bg-BG"/>
        </w:rPr>
        <w:br/>
      </w: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66CD0DBD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6394F2FC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643A99E4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372EB2B2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158A1B9A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6E519A9D" w14:textId="77777777" w:rsidR="00126C4B" w:rsidRDefault="00000000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BA577AA" w14:textId="77777777" w:rsidR="00126C4B" w:rsidRDefault="00000000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25EC8DB3" w14:textId="77777777" w:rsidR="00126C4B" w:rsidRDefault="00126C4B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7F04D6CD" w14:textId="77777777" w:rsidR="00126C4B" w:rsidRDefault="00126C4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7B18150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6FBACA3A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6BED1020" w14:textId="77777777" w:rsidR="00126C4B" w:rsidRDefault="00000000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00907B9D" w14:textId="77777777" w:rsidR="00126C4B" w:rsidRDefault="00126C4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41E2DD5F" w14:textId="77777777" w:rsidR="00126C4B" w:rsidRDefault="00126C4B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56B3AEF1" w14:textId="77777777" w:rsidR="00D02505" w:rsidRDefault="00D02505" w:rsidP="00D02505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ИНФОРМАЦИЯ ЗА ХОТЕЛИТЕ ПО ПРОГРАМА:</w:t>
      </w:r>
    </w:p>
    <w:p w14:paraId="464B3DE0" w14:textId="77777777" w:rsidR="00D02505" w:rsidRDefault="00D02505" w:rsidP="00D02505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tbl>
      <w:tblPr>
        <w:tblStyle w:val="TableGrid"/>
        <w:tblW w:w="10752" w:type="dxa"/>
        <w:jc w:val="center"/>
        <w:tblLook w:val="04A0" w:firstRow="1" w:lastRow="0" w:firstColumn="1" w:lastColumn="0" w:noHBand="0" w:noVBand="1"/>
      </w:tblPr>
      <w:tblGrid>
        <w:gridCol w:w="4673"/>
        <w:gridCol w:w="6079"/>
      </w:tblGrid>
      <w:tr w:rsidR="00D02505" w14:paraId="601C2B29" w14:textId="77777777" w:rsidTr="00AE2C98">
        <w:trPr>
          <w:trHeight w:val="252"/>
          <w:jc w:val="center"/>
        </w:trPr>
        <w:tc>
          <w:tcPr>
            <w:tcW w:w="4673" w:type="dxa"/>
          </w:tcPr>
          <w:p w14:paraId="4F918A8C" w14:textId="77777777" w:rsidR="00D02505" w:rsidRDefault="00D02505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ХОТЕЛ</w:t>
            </w:r>
          </w:p>
        </w:tc>
        <w:tc>
          <w:tcPr>
            <w:tcW w:w="6079" w:type="dxa"/>
          </w:tcPr>
          <w:p w14:paraId="1D7D0456" w14:textId="77777777" w:rsidR="00D02505" w:rsidRDefault="00D02505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  <w:t>ОПИСАНИЕ</w:t>
            </w:r>
          </w:p>
        </w:tc>
      </w:tr>
      <w:tr w:rsidR="00D02505" w:rsidRPr="00045539" w14:paraId="0E5B5253" w14:textId="77777777" w:rsidTr="00AE2C98">
        <w:trPr>
          <w:trHeight w:val="1022"/>
          <w:jc w:val="center"/>
        </w:trPr>
        <w:tc>
          <w:tcPr>
            <w:tcW w:w="4673" w:type="dxa"/>
          </w:tcPr>
          <w:p w14:paraId="33B0AE85" w14:textId="77777777" w:rsidR="00D02505" w:rsidRDefault="00D02505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</w:p>
          <w:p w14:paraId="1C23EA01" w14:textId="77777777" w:rsidR="00D02505" w:rsidRDefault="00D02505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Premier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3*</w:t>
            </w:r>
          </w:p>
          <w:p w14:paraId="28D4D8FE" w14:textId="77777777" w:rsidR="00D02505" w:rsidRDefault="00D02505" w:rsidP="00AE2C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9B2FF4E" wp14:editId="02F9174D">
                  <wp:extent cx="106680" cy="1143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28FFA5CA" wp14:editId="7287EE6E">
                  <wp:extent cx="106680" cy="1143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63D2DDB5" wp14:editId="2B904A63">
                  <wp:extent cx="106680" cy="1143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55DB2" w14:textId="77777777" w:rsidR="00D02505" w:rsidRDefault="00D02505" w:rsidP="00AE2C98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14:paraId="65382BD6" w14:textId="77777777" w:rsidR="00D02505" w:rsidRDefault="00D02505" w:rsidP="00AE2C98">
            <w:pPr>
              <w:jc w:val="center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079" w:type="dxa"/>
          </w:tcPr>
          <w:p w14:paraId="36F69718" w14:textId="77777777" w:rsidR="00D02505" w:rsidRDefault="00D02505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2D0F5234" w14:textId="77777777" w:rsidR="00D02505" w:rsidRDefault="00D02505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Premier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Dubai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се намира в Дубай, на 2,4 километра от плажа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Sufouh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. Предлага помещения за настаняване с ресторант, безплатен частен паркинг, открит плувен басейн и фитнес център. Мястото за настаняване е на 2,7 километра от плажа Мина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Сеяхи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 на 3 километра от Мола на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Емирствата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. Разполага с бар и тераса. На разположение на гостите има денонощна рецепция, трансфер,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рум-сървиз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 безплатен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WiFi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на цялата територия.</w:t>
            </w:r>
          </w:p>
          <w:p w14:paraId="3FD1709A" w14:textId="77777777" w:rsidR="00D02505" w:rsidRDefault="00D02505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60D9AA5F" w14:textId="77777777" w:rsidR="00D02505" w:rsidRDefault="00D02505" w:rsidP="00AE2C98">
            <w:pPr>
              <w:jc w:val="both"/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1969E3F8" w14:textId="77777777" w:rsidR="00D02505" w:rsidRDefault="00D02505" w:rsidP="00AE2C98">
            <w:pPr>
              <w:jc w:val="both"/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Стаите в хотела са оборудвани с кафемашина. Стаите в Premier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Inn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Dubai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Heights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са оборудвани с климатик и сейф.</w:t>
            </w:r>
          </w:p>
        </w:tc>
      </w:tr>
      <w:tr w:rsidR="00D02505" w:rsidRPr="00045539" w14:paraId="6E0B2288" w14:textId="77777777" w:rsidTr="00AE2C98">
        <w:trPr>
          <w:trHeight w:val="252"/>
          <w:jc w:val="center"/>
        </w:trPr>
        <w:tc>
          <w:tcPr>
            <w:tcW w:w="4673" w:type="dxa"/>
          </w:tcPr>
          <w:p w14:paraId="6071FA97" w14:textId="77777777" w:rsidR="00D02505" w:rsidRDefault="00D02505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</w:p>
          <w:p w14:paraId="0FA754CA" w14:textId="77777777" w:rsidR="00D02505" w:rsidRDefault="00D02505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Flora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Al </w:t>
            </w:r>
            <w:proofErr w:type="spellStart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4*</w:t>
            </w:r>
          </w:p>
          <w:p w14:paraId="216C8C5F" w14:textId="77777777" w:rsidR="00D02505" w:rsidRDefault="00D02505" w:rsidP="00AE2C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59828571" wp14:editId="7F4612D8">
                  <wp:extent cx="106680" cy="114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3E4DDDA8" wp14:editId="4C3D532B">
                  <wp:extent cx="106680" cy="1143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67AC69FE" wp14:editId="5C6B1927">
                  <wp:extent cx="106680" cy="1143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3B0CBE1" wp14:editId="008A40FF">
                  <wp:extent cx="106680" cy="1143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1DAD2" w14:textId="77777777" w:rsidR="00D02505" w:rsidRDefault="00D02505" w:rsidP="00AE2C98">
            <w:pPr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079" w:type="dxa"/>
          </w:tcPr>
          <w:p w14:paraId="4B44A0FA" w14:textId="77777777" w:rsidR="00D02505" w:rsidRDefault="00D02505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Разположение:</w:t>
            </w:r>
          </w:p>
          <w:p w14:paraId="22E065DF" w14:textId="77777777" w:rsidR="00D02505" w:rsidRDefault="00D02505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Flora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Al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Barsha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се отличава с отлично местоположение на булевард Шейх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Зайед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в Ал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Барша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в близост до известния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Mall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of the Emirates. Хотелът се намира и в непосредствена близост до метрото на Дубай, от където лесно може да се стигне до забележителности като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Ski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Dubai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Jumeirah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Beach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Residence, свободната зона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Jebel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Ali, което го прави идеален избор, както за почиващите, така и за бизнес-туристите.</w:t>
            </w:r>
          </w:p>
          <w:p w14:paraId="15B0E7B1" w14:textId="77777777" w:rsidR="00D02505" w:rsidRDefault="00D02505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</w:p>
          <w:p w14:paraId="3EB5364F" w14:textId="77777777" w:rsidR="00D02505" w:rsidRDefault="00D02505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В стаите:</w:t>
            </w:r>
          </w:p>
          <w:p w14:paraId="48F159B4" w14:textId="77777777" w:rsidR="00D02505" w:rsidRDefault="00D02505" w:rsidP="00AE2C98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Хотелът разполага със 46 елегантно обзаведени и просторни стаи от категориите Класик,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Делукс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Премиер, свързани стаи и апартаменти. Всички те се отличават със стилен интериор и разполагат с 1 легло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king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size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или 2 единични легла, самостоятелна баня,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lastRenderedPageBreak/>
              <w:t xml:space="preserve">46-инчов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Full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HD смарт LED телевизор и безплатен високоскоростен </w:t>
            </w:r>
            <w:proofErr w:type="spellStart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WiFi</w:t>
            </w:r>
            <w:proofErr w:type="spellEnd"/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интернет достъп.</w:t>
            </w:r>
          </w:p>
        </w:tc>
      </w:tr>
    </w:tbl>
    <w:p w14:paraId="3C38BAEF" w14:textId="77777777" w:rsidR="00D02505" w:rsidRDefault="00D02505" w:rsidP="00D02505">
      <w:pPr>
        <w:ind w:left="-180"/>
        <w:jc w:val="center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676842A8" w14:textId="77777777" w:rsidR="00D02505" w:rsidRDefault="00D02505" w:rsidP="00D02505">
      <w:pP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5D20D16" w14:textId="77777777" w:rsidR="00D02505" w:rsidRDefault="00D02505" w:rsidP="00D02505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38AF2DEB" w14:textId="77777777" w:rsidR="00E17103" w:rsidRDefault="00E17103" w:rsidP="00E17103">
      <w:pPr>
        <w:pStyle w:val="ListParagraph"/>
        <w:ind w:left="54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4A924B24" w14:textId="00E051CF" w:rsidR="00D02505" w:rsidRDefault="00D02505" w:rsidP="00D02505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1.82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69598901" w14:textId="77777777" w:rsidR="00D02505" w:rsidRDefault="00D02505" w:rsidP="00D02505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2AE9DEE8" w14:textId="77777777" w:rsidR="00D02505" w:rsidRDefault="00D02505" w:rsidP="00D02505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Минимален брой туристи за осъществяване на екскурзията – 20. Срок за уведомление за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недостигнат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брой: 20 дни преди датата на отпътуване</w:t>
      </w:r>
    </w:p>
    <w:p w14:paraId="69192134" w14:textId="77777777" w:rsidR="00D02505" w:rsidRDefault="00D02505" w:rsidP="00D02505">
      <w:pPr>
        <w:pStyle w:val="ListParagraph"/>
        <w:numPr>
          <w:ilvl w:val="0"/>
          <w:numId w:val="6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При промяна цените на входните такси за обектите и ресторантите, същата ще бъде променена и </w:t>
      </w:r>
      <w:proofErr w:type="spellStart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прекалкулирана</w:t>
      </w:r>
      <w:proofErr w:type="spellEnd"/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.</w:t>
      </w:r>
    </w:p>
    <w:p w14:paraId="041BA734" w14:textId="77777777" w:rsidR="00D02505" w:rsidRDefault="00D02505" w:rsidP="00D02505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33EA2B2A" w14:textId="77777777" w:rsidR="00D02505" w:rsidRDefault="00D02505" w:rsidP="00D025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Отмяна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пътуване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val="ru-RU"/>
        </w:rPr>
        <w:t>“:</w:t>
      </w:r>
      <w:r>
        <w:rPr>
          <w:rFonts w:ascii="Verdana" w:hAnsi="Verdana"/>
          <w:bCs/>
          <w:color w:val="002060"/>
          <w:sz w:val="20"/>
          <w:szCs w:val="20"/>
        </w:rPr>
        <w:t> 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ТО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предоставя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възможност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сключване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допълнителна</w:t>
      </w:r>
      <w:proofErr w:type="spellEnd"/>
      <w:r>
        <w:rPr>
          <w:rFonts w:ascii="Verdana" w:hAnsi="Verdana"/>
          <w:bCs/>
          <w:color w:val="002060"/>
          <w:sz w:val="20"/>
          <w:szCs w:val="20"/>
        </w:rPr>
        <w:t> 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Отмяна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>” на ЗД «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Евроинс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”, по чл. 80, ал. 1, т.14 от Закона за туризма,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покриваща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разходите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анулиране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, за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прекъсване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поради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здравословни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причини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пътуващия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негови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близки, неотложно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явяване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дело,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от работа и др.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Повече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информация в офиса на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фирмата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>.</w:t>
      </w:r>
    </w:p>
    <w:p w14:paraId="3986C9B8" w14:textId="77777777" w:rsidR="00D02505" w:rsidRDefault="00D02505" w:rsidP="00D025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2F55B0F" w14:textId="77777777" w:rsidR="00D02505" w:rsidRDefault="00D02505" w:rsidP="00D025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Туроператорът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има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сключена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Отговорност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Туроператора” по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смисъла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чл.97 от Закона за туризма, с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полица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 №: 03700100003838 на „ЗАСТРАХОВАТЕЛНО ДРУЖЕСТВО ЕВРОИНС” АД.</w:t>
      </w:r>
    </w:p>
    <w:p w14:paraId="3681E86F" w14:textId="07620703" w:rsidR="00126C4B" w:rsidRDefault="00126C4B" w:rsidP="00D02505">
      <w:pPr>
        <w:ind w:left="-18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sectPr w:rsidR="00126C4B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94A"/>
    <w:multiLevelType w:val="multilevel"/>
    <w:tmpl w:val="07C6694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CC5731"/>
    <w:multiLevelType w:val="multilevel"/>
    <w:tmpl w:val="19CC57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27A60"/>
    <w:multiLevelType w:val="multilevel"/>
    <w:tmpl w:val="34E27A6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5D22"/>
    <w:multiLevelType w:val="multilevel"/>
    <w:tmpl w:val="47275D22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80A6552"/>
    <w:multiLevelType w:val="multilevel"/>
    <w:tmpl w:val="480A6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E05CC"/>
    <w:multiLevelType w:val="multilevel"/>
    <w:tmpl w:val="5DBE05C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604723712">
    <w:abstractNumId w:val="3"/>
  </w:num>
  <w:num w:numId="2" w16cid:durableId="926231625">
    <w:abstractNumId w:val="5"/>
  </w:num>
  <w:num w:numId="3" w16cid:durableId="749810394">
    <w:abstractNumId w:val="1"/>
  </w:num>
  <w:num w:numId="4" w16cid:durableId="2009089088">
    <w:abstractNumId w:val="4"/>
  </w:num>
  <w:num w:numId="5" w16cid:durableId="1334575767">
    <w:abstractNumId w:val="2"/>
  </w:num>
  <w:num w:numId="6" w16cid:durableId="175442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18D6"/>
    <w:rsid w:val="00033162"/>
    <w:rsid w:val="00033A4D"/>
    <w:rsid w:val="00037CE1"/>
    <w:rsid w:val="00043CD4"/>
    <w:rsid w:val="00045539"/>
    <w:rsid w:val="00046721"/>
    <w:rsid w:val="00050372"/>
    <w:rsid w:val="000524CD"/>
    <w:rsid w:val="000544E1"/>
    <w:rsid w:val="0005531B"/>
    <w:rsid w:val="000554C8"/>
    <w:rsid w:val="00055942"/>
    <w:rsid w:val="000575E4"/>
    <w:rsid w:val="0006219B"/>
    <w:rsid w:val="000652FC"/>
    <w:rsid w:val="00065629"/>
    <w:rsid w:val="000678F3"/>
    <w:rsid w:val="000731B4"/>
    <w:rsid w:val="000829AA"/>
    <w:rsid w:val="00092A66"/>
    <w:rsid w:val="00095822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311D"/>
    <w:rsid w:val="000E41B6"/>
    <w:rsid w:val="000E7800"/>
    <w:rsid w:val="000F12E2"/>
    <w:rsid w:val="000F5DD7"/>
    <w:rsid w:val="00105B0E"/>
    <w:rsid w:val="001102DC"/>
    <w:rsid w:val="00114F05"/>
    <w:rsid w:val="00115D7C"/>
    <w:rsid w:val="00116EBE"/>
    <w:rsid w:val="00122BE3"/>
    <w:rsid w:val="00126A38"/>
    <w:rsid w:val="00126C4B"/>
    <w:rsid w:val="00130286"/>
    <w:rsid w:val="001321CE"/>
    <w:rsid w:val="00136177"/>
    <w:rsid w:val="00163678"/>
    <w:rsid w:val="001672D9"/>
    <w:rsid w:val="001678CF"/>
    <w:rsid w:val="00183881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7D8D"/>
    <w:rsid w:val="001E48AE"/>
    <w:rsid w:val="001F1B4B"/>
    <w:rsid w:val="001F3A5D"/>
    <w:rsid w:val="001F652A"/>
    <w:rsid w:val="00203888"/>
    <w:rsid w:val="0020529B"/>
    <w:rsid w:val="002141CD"/>
    <w:rsid w:val="00226176"/>
    <w:rsid w:val="00240B48"/>
    <w:rsid w:val="002412F0"/>
    <w:rsid w:val="00243AD1"/>
    <w:rsid w:val="00250B73"/>
    <w:rsid w:val="002555DE"/>
    <w:rsid w:val="00255F78"/>
    <w:rsid w:val="00255FEC"/>
    <w:rsid w:val="002607E5"/>
    <w:rsid w:val="00260A54"/>
    <w:rsid w:val="00261A69"/>
    <w:rsid w:val="002659C3"/>
    <w:rsid w:val="002703D3"/>
    <w:rsid w:val="00271CC3"/>
    <w:rsid w:val="0027739C"/>
    <w:rsid w:val="00281C0D"/>
    <w:rsid w:val="00287DB3"/>
    <w:rsid w:val="00290DEB"/>
    <w:rsid w:val="00295C34"/>
    <w:rsid w:val="002A6030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752"/>
    <w:rsid w:val="002D4A9E"/>
    <w:rsid w:val="002E487C"/>
    <w:rsid w:val="002E5399"/>
    <w:rsid w:val="002E7260"/>
    <w:rsid w:val="002F436E"/>
    <w:rsid w:val="002F53F3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72C0"/>
    <w:rsid w:val="00337BAA"/>
    <w:rsid w:val="0035210E"/>
    <w:rsid w:val="00353C50"/>
    <w:rsid w:val="00356B21"/>
    <w:rsid w:val="00356D36"/>
    <w:rsid w:val="00357504"/>
    <w:rsid w:val="0036200E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E6399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4257"/>
    <w:rsid w:val="004B56E6"/>
    <w:rsid w:val="004C2E5C"/>
    <w:rsid w:val="004C717D"/>
    <w:rsid w:val="004D2A81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91E5D"/>
    <w:rsid w:val="005935F1"/>
    <w:rsid w:val="00594E6E"/>
    <w:rsid w:val="00595492"/>
    <w:rsid w:val="0059726E"/>
    <w:rsid w:val="005A00DA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E1E4C"/>
    <w:rsid w:val="005F03F3"/>
    <w:rsid w:val="006030E7"/>
    <w:rsid w:val="00603399"/>
    <w:rsid w:val="006068D1"/>
    <w:rsid w:val="00610B1A"/>
    <w:rsid w:val="00611C50"/>
    <w:rsid w:val="00612FAA"/>
    <w:rsid w:val="00613060"/>
    <w:rsid w:val="0061348A"/>
    <w:rsid w:val="00614777"/>
    <w:rsid w:val="006245B6"/>
    <w:rsid w:val="00633505"/>
    <w:rsid w:val="00634835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2DAC"/>
    <w:rsid w:val="00694DFC"/>
    <w:rsid w:val="00694ECE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217D"/>
    <w:rsid w:val="006D6A9D"/>
    <w:rsid w:val="006E27CF"/>
    <w:rsid w:val="006F1336"/>
    <w:rsid w:val="006F2155"/>
    <w:rsid w:val="006F37CF"/>
    <w:rsid w:val="006F3F17"/>
    <w:rsid w:val="006F4F45"/>
    <w:rsid w:val="007036ED"/>
    <w:rsid w:val="0070441A"/>
    <w:rsid w:val="00704A2E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718D"/>
    <w:rsid w:val="00730D8E"/>
    <w:rsid w:val="0073106F"/>
    <w:rsid w:val="00733038"/>
    <w:rsid w:val="00745599"/>
    <w:rsid w:val="00745CFD"/>
    <w:rsid w:val="00746B86"/>
    <w:rsid w:val="00747C02"/>
    <w:rsid w:val="00760BBA"/>
    <w:rsid w:val="007629C7"/>
    <w:rsid w:val="007650A9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5EF9"/>
    <w:rsid w:val="00797189"/>
    <w:rsid w:val="007A0994"/>
    <w:rsid w:val="007A79BB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A7211"/>
    <w:rsid w:val="008A7CD4"/>
    <w:rsid w:val="008B38DC"/>
    <w:rsid w:val="008C2FCF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12471"/>
    <w:rsid w:val="00915251"/>
    <w:rsid w:val="00922232"/>
    <w:rsid w:val="00923A6A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A86"/>
    <w:rsid w:val="009F511B"/>
    <w:rsid w:val="00A00246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1C03"/>
    <w:rsid w:val="00A932C7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58BB"/>
    <w:rsid w:val="00AF5A37"/>
    <w:rsid w:val="00AF5AFC"/>
    <w:rsid w:val="00AF5C63"/>
    <w:rsid w:val="00B0137B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65B3A"/>
    <w:rsid w:val="00B70DEA"/>
    <w:rsid w:val="00B71480"/>
    <w:rsid w:val="00B73AB1"/>
    <w:rsid w:val="00B76A7E"/>
    <w:rsid w:val="00B969CC"/>
    <w:rsid w:val="00B9743A"/>
    <w:rsid w:val="00BA010E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12D35"/>
    <w:rsid w:val="00C21844"/>
    <w:rsid w:val="00C24F3F"/>
    <w:rsid w:val="00C31177"/>
    <w:rsid w:val="00C325DA"/>
    <w:rsid w:val="00C353B4"/>
    <w:rsid w:val="00C357D7"/>
    <w:rsid w:val="00C36DC1"/>
    <w:rsid w:val="00C37D45"/>
    <w:rsid w:val="00C4141D"/>
    <w:rsid w:val="00C4489F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46F1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2505"/>
    <w:rsid w:val="00D0697E"/>
    <w:rsid w:val="00D144DE"/>
    <w:rsid w:val="00D1778E"/>
    <w:rsid w:val="00D203C7"/>
    <w:rsid w:val="00D33242"/>
    <w:rsid w:val="00D364CA"/>
    <w:rsid w:val="00D43517"/>
    <w:rsid w:val="00D45812"/>
    <w:rsid w:val="00D46891"/>
    <w:rsid w:val="00D52EC7"/>
    <w:rsid w:val="00D54FE7"/>
    <w:rsid w:val="00D6088C"/>
    <w:rsid w:val="00D837D8"/>
    <w:rsid w:val="00D90302"/>
    <w:rsid w:val="00D93DDB"/>
    <w:rsid w:val="00D93E88"/>
    <w:rsid w:val="00DA7B1C"/>
    <w:rsid w:val="00DB655B"/>
    <w:rsid w:val="00DC528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03"/>
    <w:rsid w:val="00E171A8"/>
    <w:rsid w:val="00E22B20"/>
    <w:rsid w:val="00E2738C"/>
    <w:rsid w:val="00E2780D"/>
    <w:rsid w:val="00E308B2"/>
    <w:rsid w:val="00E337BD"/>
    <w:rsid w:val="00E3504B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508C"/>
    <w:rsid w:val="00EB619B"/>
    <w:rsid w:val="00EC06B8"/>
    <w:rsid w:val="00ED110C"/>
    <w:rsid w:val="00ED3A63"/>
    <w:rsid w:val="00ED6A07"/>
    <w:rsid w:val="00EE4434"/>
    <w:rsid w:val="00EE5FDF"/>
    <w:rsid w:val="00EE5FE3"/>
    <w:rsid w:val="00EE6693"/>
    <w:rsid w:val="00EF04EA"/>
    <w:rsid w:val="00EF1CFB"/>
    <w:rsid w:val="00EF1D44"/>
    <w:rsid w:val="00EF2BBD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65CE"/>
    <w:rsid w:val="00F66940"/>
    <w:rsid w:val="00F71CAC"/>
    <w:rsid w:val="00F73299"/>
    <w:rsid w:val="00F825FD"/>
    <w:rsid w:val="00F92B3F"/>
    <w:rsid w:val="00F92FD4"/>
    <w:rsid w:val="00F931A1"/>
    <w:rsid w:val="00F957DD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289D"/>
    <w:rsid w:val="00FD4279"/>
    <w:rsid w:val="00FD5123"/>
    <w:rsid w:val="00FE0C5A"/>
    <w:rsid w:val="00FE7F8B"/>
    <w:rsid w:val="00FF6603"/>
    <w:rsid w:val="00FF6F69"/>
    <w:rsid w:val="25BD061F"/>
    <w:rsid w:val="3A1A240C"/>
    <w:rsid w:val="6BB437A3"/>
    <w:rsid w:val="6FC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8EC7F"/>
  <w15:docId w15:val="{1D1660CE-8665-6D42-A900-865D8C0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Spacing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bg-BG"/>
    </w:rPr>
  </w:style>
  <w:style w:type="character" w:customStyle="1" w:styleId="None">
    <w:name w:val="None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1455</Words>
  <Characters>8295</Characters>
  <Application>Microsoft Office Word</Application>
  <DocSecurity>0</DocSecurity>
  <Lines>69</Lines>
  <Paragraphs>19</Paragraphs>
  <ScaleCrop>false</ScaleCrop>
  <Company>Toshiba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 Issahaka</dc:creator>
  <cp:lastModifiedBy>Maria Ilieva</cp:lastModifiedBy>
  <cp:revision>9</cp:revision>
  <cp:lastPrinted>2016-06-21T09:18:00Z</cp:lastPrinted>
  <dcterms:created xsi:type="dcterms:W3CDTF">2022-11-01T13:42:00Z</dcterms:created>
  <dcterms:modified xsi:type="dcterms:W3CDTF">2023-02-24T13:59:00Z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2FA7350BC2D64DC1A9B47FD70C815667</vt:lpwstr>
  </property>
</Properties>
</file>